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690" w:rsidRPr="00057690" w:rsidRDefault="00057690" w:rsidP="00057690">
      <w:pPr>
        <w:widowControl/>
        <w:shd w:val="clear" w:color="auto" w:fill="FFFFFF"/>
        <w:spacing w:before="300" w:after="150" w:line="420" w:lineRule="atLeast"/>
        <w:jc w:val="center"/>
        <w:outlineLvl w:val="0"/>
        <w:rPr>
          <w:rFonts w:asciiTheme="majorEastAsia" w:eastAsiaTheme="majorEastAsia" w:hAnsiTheme="majorEastAsia" w:cs="宋体" w:hint="eastAsia"/>
          <w:b/>
          <w:bCs/>
          <w:color w:val="010101"/>
          <w:kern w:val="36"/>
          <w:sz w:val="44"/>
          <w:szCs w:val="44"/>
        </w:rPr>
      </w:pPr>
      <w:r w:rsidRPr="00057690">
        <w:rPr>
          <w:rFonts w:asciiTheme="majorEastAsia" w:eastAsiaTheme="majorEastAsia" w:hAnsiTheme="majorEastAsia" w:cs="宋体" w:hint="eastAsia"/>
          <w:b/>
          <w:bCs/>
          <w:color w:val="010101"/>
          <w:kern w:val="36"/>
          <w:sz w:val="44"/>
          <w:szCs w:val="44"/>
        </w:rPr>
        <w:t>2020年内蒙古自治区调整住房公积金贷款相关政策</w:t>
      </w:r>
    </w:p>
    <w:p w:rsidR="00057690" w:rsidRPr="00057690" w:rsidRDefault="00057690" w:rsidP="00057690">
      <w:pPr>
        <w:pStyle w:val="a3"/>
        <w:shd w:val="clear" w:color="auto" w:fill="FFFFFF"/>
        <w:spacing w:before="0" w:beforeAutospacing="0" w:after="0" w:afterAutospacing="0" w:line="330" w:lineRule="atLeast"/>
        <w:ind w:firstLineChars="200" w:firstLine="640"/>
        <w:rPr>
          <w:rFonts w:ascii="仿宋" w:eastAsia="仿宋" w:hAnsi="仿宋"/>
          <w:color w:val="000000"/>
          <w:sz w:val="32"/>
          <w:szCs w:val="32"/>
        </w:rPr>
      </w:pPr>
      <w:r w:rsidRPr="00057690">
        <w:rPr>
          <w:rFonts w:ascii="仿宋" w:eastAsia="仿宋" w:hAnsi="仿宋" w:hint="eastAsia"/>
          <w:color w:val="000000"/>
          <w:sz w:val="32"/>
          <w:szCs w:val="32"/>
        </w:rPr>
        <w:t>7月14日，内蒙古自治区住房资金管理中心发布《关于调整住房公积金贷款相关政策的通知》，自8月1日起，收紧公积金贷款政策，取消借款人“同户籍”家庭成员购房也可使用公积金贷款的政策，停止向购买第三套及以上住房的缴存职工家庭发放住房公积金个人住房贷款。</w:t>
      </w:r>
    </w:p>
    <w:p w:rsidR="00057690" w:rsidRPr="00057690" w:rsidRDefault="00057690" w:rsidP="00057690">
      <w:pPr>
        <w:pStyle w:val="a3"/>
        <w:shd w:val="clear" w:color="auto" w:fill="FFFFFF"/>
        <w:spacing w:before="0" w:beforeAutospacing="0" w:after="0" w:afterAutospacing="0" w:line="330" w:lineRule="atLeast"/>
        <w:rPr>
          <w:rFonts w:ascii="仿宋" w:eastAsia="仿宋" w:hAnsi="仿宋" w:hint="eastAsia"/>
          <w:color w:val="000000"/>
          <w:sz w:val="32"/>
          <w:szCs w:val="32"/>
        </w:rPr>
      </w:pPr>
      <w:r w:rsidRPr="00057690">
        <w:rPr>
          <w:rFonts w:ascii="仿宋" w:eastAsia="仿宋" w:hAnsi="仿宋" w:hint="eastAsia"/>
          <w:color w:val="000000"/>
          <w:sz w:val="32"/>
          <w:szCs w:val="32"/>
        </w:rPr>
        <w:t xml:space="preserve">　　7月14日，从内蒙古自治区住房资金管理中心了解到，为进一步落实国家“房住不炒”政策和“放管服”改革精神，该中心梳理业务规范，调整了部分贷款政策并精简贷款流程。</w:t>
      </w:r>
    </w:p>
    <w:p w:rsidR="00057690" w:rsidRPr="00057690" w:rsidRDefault="00057690" w:rsidP="00057690">
      <w:pPr>
        <w:pStyle w:val="a3"/>
        <w:shd w:val="clear" w:color="auto" w:fill="FFFFFF"/>
        <w:spacing w:before="0" w:beforeAutospacing="0" w:after="0" w:afterAutospacing="0" w:line="330" w:lineRule="atLeast"/>
        <w:rPr>
          <w:rFonts w:ascii="仿宋" w:eastAsia="仿宋" w:hAnsi="仿宋" w:hint="eastAsia"/>
          <w:color w:val="000000"/>
          <w:sz w:val="32"/>
          <w:szCs w:val="32"/>
        </w:rPr>
      </w:pPr>
      <w:r w:rsidRPr="00057690">
        <w:rPr>
          <w:rFonts w:ascii="仿宋" w:eastAsia="仿宋" w:hAnsi="仿宋" w:hint="eastAsia"/>
          <w:color w:val="000000"/>
          <w:sz w:val="32"/>
          <w:szCs w:val="32"/>
        </w:rPr>
        <w:t xml:space="preserve">　　在调整住房公积金贷款政策方面，严格执行《关于规范住房公积金个人住房贷款政策有关问题的通知》中“职工个人住房公积金贷款只能用于缴存职工购买、建造、翻建、大修普通自住住房”的规定。取消借款人“同户籍”家庭成员购房也可使用公积金贷款的政策。严格执行《住房城乡建设部 财政部 中国人民银行关于发展住房公积金个人住房贷款业务的通知》中“住房公积金管理中心不得向购买第三套及以上住房的缴存职工家庭发放住房公积金个人住房贷款。”的规定，住房公积金管理中心将通过对住房公积金贷款申请人家庭房屋交易备案、产权登记等信息进行核查，停止向购</w:t>
      </w:r>
      <w:r w:rsidRPr="00057690">
        <w:rPr>
          <w:rFonts w:ascii="仿宋" w:eastAsia="仿宋" w:hAnsi="仿宋" w:hint="eastAsia"/>
          <w:color w:val="000000"/>
          <w:sz w:val="32"/>
          <w:szCs w:val="32"/>
        </w:rPr>
        <w:lastRenderedPageBreak/>
        <w:t>买第三套及以上住房的缴存职工家庭发放住房公积金个人住房贷款。</w:t>
      </w:r>
    </w:p>
    <w:p w:rsidR="00057690" w:rsidRPr="00057690" w:rsidRDefault="00057690" w:rsidP="00057690">
      <w:pPr>
        <w:pStyle w:val="a3"/>
        <w:shd w:val="clear" w:color="auto" w:fill="FFFFFF"/>
        <w:spacing w:before="0" w:beforeAutospacing="0" w:after="0" w:afterAutospacing="0" w:line="330" w:lineRule="atLeast"/>
        <w:rPr>
          <w:rFonts w:ascii="仿宋" w:eastAsia="仿宋" w:hAnsi="仿宋" w:hint="eastAsia"/>
          <w:color w:val="000000"/>
          <w:sz w:val="32"/>
          <w:szCs w:val="32"/>
        </w:rPr>
      </w:pPr>
      <w:r w:rsidRPr="00057690">
        <w:rPr>
          <w:rFonts w:ascii="仿宋" w:eastAsia="仿宋" w:hAnsi="仿宋" w:hint="eastAsia"/>
          <w:color w:val="000000"/>
          <w:sz w:val="32"/>
          <w:szCs w:val="32"/>
        </w:rPr>
        <w:t xml:space="preserve">　　在精简贷款流程和材料方面，关于共同借款人收入的认定：共同借款人缴存住房公积金的按照缴存基数确认收入，共同借款人未缴存住房公积金按照共同借款人社保缴存基数确认收入(职工可下载如蒙速办、内蒙古12333等手机APP查询个人社保缴存信息后在住房公积金管理中心截屏打印)，不再需要职工另行提供工资流水、工资表、工资证明等资料。以上政策从8月1日起执行。</w:t>
      </w:r>
    </w:p>
    <w:p w:rsidR="00B7044E" w:rsidRPr="00057690" w:rsidRDefault="00B7044E">
      <w:pPr>
        <w:rPr>
          <w:rFonts w:ascii="仿宋" w:eastAsia="仿宋" w:hAnsi="仿宋" w:hint="eastAsia"/>
          <w:sz w:val="32"/>
          <w:szCs w:val="32"/>
        </w:rPr>
      </w:pPr>
    </w:p>
    <w:sectPr w:rsidR="00B7044E" w:rsidRPr="00057690" w:rsidSect="00B7044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57690"/>
    <w:rsid w:val="00057690"/>
    <w:rsid w:val="00B704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44E"/>
    <w:pPr>
      <w:widowControl w:val="0"/>
      <w:jc w:val="both"/>
    </w:pPr>
  </w:style>
  <w:style w:type="paragraph" w:styleId="1">
    <w:name w:val="heading 1"/>
    <w:basedOn w:val="a"/>
    <w:link w:val="1Char"/>
    <w:uiPriority w:val="9"/>
    <w:qFormat/>
    <w:rsid w:val="0005769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7690"/>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057690"/>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224218071">
      <w:bodyDiv w:val="1"/>
      <w:marLeft w:val="0"/>
      <w:marRight w:val="0"/>
      <w:marTop w:val="0"/>
      <w:marBottom w:val="0"/>
      <w:divBdr>
        <w:top w:val="none" w:sz="0" w:space="0" w:color="auto"/>
        <w:left w:val="none" w:sz="0" w:space="0" w:color="auto"/>
        <w:bottom w:val="none" w:sz="0" w:space="0" w:color="auto"/>
        <w:right w:val="none" w:sz="0" w:space="0" w:color="auto"/>
      </w:divBdr>
    </w:div>
    <w:div w:id="206256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104</Words>
  <Characters>595</Characters>
  <Application>Microsoft Office Word</Application>
  <DocSecurity>0</DocSecurity>
  <Lines>4</Lines>
  <Paragraphs>1</Paragraphs>
  <ScaleCrop>false</ScaleCrop>
  <Company>微软中国</Company>
  <LinksUpToDate>false</LinksUpToDate>
  <CharactersWithSpaces>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2020-12-01T02:39:00Z</dcterms:created>
  <dcterms:modified xsi:type="dcterms:W3CDTF">2020-12-01T02:40:00Z</dcterms:modified>
</cp:coreProperties>
</file>